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25E" w:rsidRDefault="008D4767">
      <w:pPr>
        <w:wordWrap w:val="0"/>
        <w:rPr>
          <w:rFonts w:cs="Arial"/>
        </w:rPr>
      </w:pPr>
      <w:r>
        <w:rPr>
          <w:rFonts w:cs="Arial"/>
        </w:rPr>
        <w:t>To: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NHS England: Trust Chief Executives, Workforce Directors, Medical Directors, Healthcare Science Leads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NHS Scotland: NHS Board Chief Executives, Workforce Directors, Medical Directors, Healthcare Science Leads, HR Directors Group, Chief Executives Group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NHS Wales: Trust Chief Executives, Workforce Directors, Medical Directors, Directors</w:t>
      </w:r>
      <w:r w:rsidRPr="00CE1EF4">
        <w:rPr>
          <w:rFonts w:cs="Arial"/>
          <w:color w:val="A6A6A6" w:themeColor="background1" w:themeShade="A6"/>
          <w:rtl/>
        </w:rPr>
        <w:t xml:space="preserve"> </w:t>
      </w:r>
      <w:r w:rsidRPr="00CE1EF4">
        <w:rPr>
          <w:rFonts w:cs="Arial"/>
          <w:color w:val="A6A6A6" w:themeColor="background1" w:themeShade="A6"/>
        </w:rPr>
        <w:t xml:space="preserve"> </w:t>
      </w:r>
      <w:r w:rsidRPr="00CE1EF4">
        <w:rPr>
          <w:rFonts w:cs="Arial"/>
          <w:color w:val="A6A6A6" w:themeColor="background1" w:themeShade="A6"/>
          <w:rtl/>
        </w:rPr>
        <w:t>of</w:t>
      </w:r>
      <w:r w:rsidRPr="00CE1EF4">
        <w:rPr>
          <w:rFonts w:cs="Arial"/>
          <w:color w:val="A6A6A6" w:themeColor="background1" w:themeShade="A6"/>
        </w:rPr>
        <w:t xml:space="preserve"> Therapy and Healthcare Science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Northern Ireland - Health and Social Care: NHS Trust Chief Executives, Workforce Directors, Medical Directors; Healthcare Science Leads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Department of Health Regulation Unit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Scottish Government Health Regulation Unit, Health Workforce Unit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Welsh Government Health Regulation Unit</w:t>
      </w:r>
    </w:p>
    <w:p w:rsidR="0080225E" w:rsidRPr="00CE1EF4" w:rsidRDefault="008D4767">
      <w:pPr>
        <w:wordWrap w:val="0"/>
        <w:rPr>
          <w:rFonts w:cs="Arial"/>
          <w:color w:val="A6A6A6" w:themeColor="background1" w:themeShade="A6"/>
        </w:rPr>
      </w:pPr>
      <w:r w:rsidRPr="00CE1EF4">
        <w:rPr>
          <w:rFonts w:cs="Arial"/>
          <w:color w:val="A6A6A6" w:themeColor="background1" w:themeShade="A6"/>
        </w:rPr>
        <w:t>Northern Ireland Regulation</w:t>
      </w:r>
      <w:r w:rsidR="000660D0" w:rsidRPr="00CE1EF4">
        <w:rPr>
          <w:rFonts w:cs="Arial"/>
          <w:color w:val="A6A6A6" w:themeColor="background1" w:themeShade="A6"/>
        </w:rPr>
        <w:t xml:space="preserve"> Unit/CMO</w:t>
      </w:r>
    </w:p>
    <w:p w:rsidR="00C375F1" w:rsidRDefault="00C375F1">
      <w:pPr>
        <w:wordWrap w:val="0"/>
        <w:rPr>
          <w:rFonts w:cs="Arial"/>
        </w:rPr>
      </w:pPr>
    </w:p>
    <w:p w:rsidR="00C375F1" w:rsidRDefault="00A8555E">
      <w:pPr>
        <w:wordWrap w:val="0"/>
        <w:rPr>
          <w:rFonts w:cs="Arial"/>
          <w:color w:val="000000"/>
        </w:rPr>
      </w:pPr>
      <w:r>
        <w:rPr>
          <w:rFonts w:cs="Arial"/>
        </w:rPr>
        <w:t>15</w:t>
      </w:r>
      <w:r w:rsidRPr="00A8555E">
        <w:rPr>
          <w:rFonts w:cs="Arial"/>
          <w:vertAlign w:val="superscript"/>
        </w:rPr>
        <w:t>th</w:t>
      </w:r>
      <w:r>
        <w:rPr>
          <w:rFonts w:cs="Arial"/>
        </w:rPr>
        <w:t xml:space="preserve"> February</w:t>
      </w:r>
      <w:r w:rsidR="00C375F1">
        <w:rPr>
          <w:rFonts w:cs="Arial"/>
        </w:rPr>
        <w:t xml:space="preserve"> 2016</w:t>
      </w:r>
    </w:p>
    <w:p w:rsidR="0080225E" w:rsidRDefault="0080225E">
      <w:pPr>
        <w:wordWrap w:val="0"/>
        <w:rPr>
          <w:rFonts w:cs="Arial"/>
          <w:color w:val="000000"/>
        </w:rPr>
      </w:pPr>
    </w:p>
    <w:p w:rsidR="0080225E" w:rsidRDefault="008D4767">
      <w:pPr>
        <w:wordWrap w:val="0"/>
        <w:rPr>
          <w:rFonts w:cs="Arial"/>
        </w:rPr>
      </w:pPr>
      <w:r>
        <w:rPr>
          <w:rFonts w:cs="Arial"/>
        </w:rPr>
        <w:t>Dear Colleague,</w:t>
      </w:r>
    </w:p>
    <w:p w:rsidR="0080225E" w:rsidRDefault="008D4767">
      <w:pPr>
        <w:wordWrap w:val="0"/>
        <w:rPr>
          <w:rFonts w:cs="Arial"/>
          <w:b/>
        </w:rPr>
      </w:pPr>
      <w:r>
        <w:rPr>
          <w:rFonts w:cs="Arial"/>
          <w:b/>
        </w:rPr>
        <w:t>Healthcare Science workforce: Professional Standards Au</w:t>
      </w:r>
      <w:r w:rsidR="00FB4B71">
        <w:rPr>
          <w:rFonts w:cs="Arial"/>
          <w:b/>
        </w:rPr>
        <w:t>thority accredited registration</w:t>
      </w:r>
    </w:p>
    <w:p w:rsidR="0080225E" w:rsidRDefault="008D4767" w:rsidP="00A8555E">
      <w:pPr>
        <w:wordWrap w:val="0"/>
        <w:jc w:val="both"/>
        <w:rPr>
          <w:rFonts w:cs="Arial"/>
        </w:rPr>
      </w:pPr>
      <w:r>
        <w:rPr>
          <w:rFonts w:cs="Arial"/>
        </w:rPr>
        <w:t>We are the Academy for Healthcare Science</w:t>
      </w:r>
      <w:r w:rsidR="000660D0">
        <w:rPr>
          <w:rFonts w:cs="Arial"/>
        </w:rPr>
        <w:t xml:space="preserve"> and its</w:t>
      </w:r>
      <w:r>
        <w:rPr>
          <w:rFonts w:cs="Arial"/>
        </w:rPr>
        <w:t xml:space="preserve"> Regulation Council. </w:t>
      </w:r>
      <w:r w:rsidR="000660D0">
        <w:rPr>
          <w:rFonts w:cs="Arial"/>
        </w:rPr>
        <w:t>The core</w:t>
      </w:r>
      <w:r w:rsidR="00A8555E">
        <w:rPr>
          <w:rFonts w:cs="Arial"/>
        </w:rPr>
        <w:t xml:space="preserve"> </w:t>
      </w:r>
      <w:r>
        <w:rPr>
          <w:rFonts w:cs="Arial"/>
        </w:rPr>
        <w:t>purpose</w:t>
      </w:r>
      <w:r w:rsidR="000660D0">
        <w:rPr>
          <w:rFonts w:cs="Arial"/>
        </w:rPr>
        <w:t xml:space="preserve"> of the </w:t>
      </w:r>
      <w:r w:rsidR="00F2722C">
        <w:rPr>
          <w:rFonts w:cs="Arial"/>
        </w:rPr>
        <w:t xml:space="preserve">Regulation </w:t>
      </w:r>
      <w:r w:rsidR="000660D0">
        <w:rPr>
          <w:rFonts w:cs="Arial"/>
        </w:rPr>
        <w:t>Council is</w:t>
      </w:r>
      <w:r>
        <w:rPr>
          <w:rFonts w:cs="Arial"/>
        </w:rPr>
        <w:t xml:space="preserve"> to maintain a register of </w:t>
      </w:r>
      <w:r w:rsidR="000660D0">
        <w:rPr>
          <w:rFonts w:cs="Arial"/>
        </w:rPr>
        <w:t xml:space="preserve">the </w:t>
      </w:r>
      <w:r>
        <w:rPr>
          <w:rFonts w:cs="Arial"/>
        </w:rPr>
        <w:t>Healthcare Science</w:t>
      </w:r>
      <w:r w:rsidR="000660D0">
        <w:rPr>
          <w:rFonts w:cs="Arial"/>
        </w:rPr>
        <w:t xml:space="preserve"> workforce</w:t>
      </w:r>
      <w:r>
        <w:rPr>
          <w:rFonts w:cs="Arial"/>
        </w:rPr>
        <w:t xml:space="preserve"> who are not </w:t>
      </w:r>
      <w:proofErr w:type="gramStart"/>
      <w:r>
        <w:rPr>
          <w:rFonts w:cs="Arial"/>
        </w:rPr>
        <w:t>covered  by</w:t>
      </w:r>
      <w:proofErr w:type="gramEnd"/>
      <w:r>
        <w:rPr>
          <w:rFonts w:cs="Arial"/>
        </w:rPr>
        <w:t xml:space="preserve"> statutory regulation</w:t>
      </w:r>
      <w:r w:rsidR="000660D0">
        <w:rPr>
          <w:rFonts w:cs="Arial"/>
        </w:rPr>
        <w:t xml:space="preserve"> (through the Health and Care Professions Council)</w:t>
      </w:r>
      <w:r>
        <w:rPr>
          <w:rFonts w:cs="Arial"/>
        </w:rPr>
        <w:t xml:space="preserve">. Our </w:t>
      </w:r>
      <w:r w:rsidR="005D6811">
        <w:rPr>
          <w:rFonts w:cs="Arial"/>
        </w:rPr>
        <w:t xml:space="preserve">NHS-commissioned </w:t>
      </w:r>
      <w:r w:rsidR="00A8555E">
        <w:rPr>
          <w:rFonts w:cs="Arial"/>
        </w:rPr>
        <w:t xml:space="preserve">Register </w:t>
      </w:r>
      <w:r w:rsidR="000660D0">
        <w:rPr>
          <w:rFonts w:cs="Arial"/>
        </w:rPr>
        <w:t xml:space="preserve">is </w:t>
      </w:r>
      <w:r>
        <w:rPr>
          <w:rFonts w:cs="Arial"/>
        </w:rPr>
        <w:t xml:space="preserve">accredited by the </w:t>
      </w:r>
      <w:r w:rsidR="000660D0">
        <w:rPr>
          <w:rFonts w:cs="Arial"/>
        </w:rPr>
        <w:t>Professional Stand</w:t>
      </w:r>
      <w:r w:rsidRPr="000660D0">
        <w:rPr>
          <w:rFonts w:cs="Arial"/>
        </w:rPr>
        <w:t>ards Authority</w:t>
      </w:r>
      <w:r w:rsidR="000660D0">
        <w:rPr>
          <w:rFonts w:cs="Arial"/>
        </w:rPr>
        <w:t xml:space="preserve"> for Health and Social Care (the PSA has oversight of the nine main statutory professional regulators and is responsible for an accreditation process for voluntary registers)</w:t>
      </w:r>
      <w:r w:rsidRPr="000660D0">
        <w:rPr>
          <w:rFonts w:cs="Arial"/>
        </w:rPr>
        <w:t>.</w:t>
      </w:r>
    </w:p>
    <w:p w:rsidR="00FB4B71" w:rsidRDefault="008D4767" w:rsidP="00A8555E">
      <w:pPr>
        <w:jc w:val="both"/>
        <w:rPr>
          <w:rFonts w:cs="Arial"/>
        </w:rPr>
      </w:pPr>
      <w:r w:rsidRPr="000660D0">
        <w:rPr>
          <w:rFonts w:cs="Arial"/>
        </w:rPr>
        <w:t xml:space="preserve">This letter draws to your attention the existence of our </w:t>
      </w:r>
      <w:r w:rsidR="00F2722C">
        <w:rPr>
          <w:rFonts w:cs="Arial"/>
        </w:rPr>
        <w:t xml:space="preserve">accredited </w:t>
      </w:r>
      <w:r w:rsidRPr="000660D0">
        <w:rPr>
          <w:rFonts w:cs="Arial"/>
        </w:rPr>
        <w:t>register, which is a UK-level venture. We</w:t>
      </w:r>
      <w:r w:rsidRPr="000660D0">
        <w:rPr>
          <w:rFonts w:cs="Arial"/>
          <w:rtl/>
        </w:rPr>
        <w:t xml:space="preserve"> </w:t>
      </w:r>
      <w:r w:rsidR="000660D0">
        <w:rPr>
          <w:rFonts w:cs="Arial"/>
        </w:rPr>
        <w:t>explain t</w:t>
      </w:r>
      <w:r w:rsidRPr="000660D0">
        <w:rPr>
          <w:rFonts w:cs="Arial"/>
        </w:rPr>
        <w:t xml:space="preserve">he context for accredited regulation of this workforce and </w:t>
      </w:r>
      <w:r w:rsidR="009E3E36">
        <w:rPr>
          <w:rFonts w:cs="Arial"/>
        </w:rPr>
        <w:t xml:space="preserve">the </w:t>
      </w:r>
      <w:r w:rsidRPr="000660D0">
        <w:rPr>
          <w:rFonts w:cs="Arial"/>
        </w:rPr>
        <w:t>benefits to you, and to patients, in assuring fitness to pr</w:t>
      </w:r>
      <w:r w:rsidR="00FB4B71">
        <w:rPr>
          <w:rFonts w:cs="Arial"/>
        </w:rPr>
        <w:t>actice of non-</w:t>
      </w:r>
      <w:r w:rsidRPr="000660D0">
        <w:rPr>
          <w:rFonts w:cs="Arial"/>
        </w:rPr>
        <w:t>statutory Healthcare Science staff.</w:t>
      </w:r>
      <w:r w:rsidR="00FB4B71">
        <w:rPr>
          <w:rFonts w:cs="Arial"/>
        </w:rPr>
        <w:t xml:space="preserve"> </w:t>
      </w:r>
    </w:p>
    <w:p w:rsidR="0080225E" w:rsidRPr="00FB4B71" w:rsidRDefault="00FB4B71" w:rsidP="00A8555E">
      <w:pPr>
        <w:jc w:val="both"/>
        <w:rPr>
          <w:rFonts w:cs="Arial"/>
          <w:b/>
        </w:rPr>
      </w:pPr>
      <w:r w:rsidRPr="00FB4B71">
        <w:rPr>
          <w:rFonts w:cs="Arial"/>
          <w:b/>
        </w:rPr>
        <w:t xml:space="preserve">An important </w:t>
      </w:r>
      <w:r w:rsidR="00EA1AA0">
        <w:rPr>
          <w:rFonts w:cs="Arial"/>
          <w:b/>
        </w:rPr>
        <w:t xml:space="preserve">potential </w:t>
      </w:r>
      <w:r w:rsidRPr="00FB4B71">
        <w:rPr>
          <w:rFonts w:cs="Arial"/>
          <w:b/>
        </w:rPr>
        <w:t>benefit to note</w:t>
      </w:r>
      <w:r>
        <w:rPr>
          <w:rFonts w:cs="Arial"/>
          <w:b/>
        </w:rPr>
        <w:t>, aside from the fundamental goal of improved patient safety</w:t>
      </w:r>
      <w:r w:rsidR="00C375F1">
        <w:rPr>
          <w:rFonts w:cs="Arial"/>
          <w:b/>
        </w:rPr>
        <w:t xml:space="preserve"> described below</w:t>
      </w:r>
      <w:r>
        <w:rPr>
          <w:rFonts w:cs="Arial"/>
          <w:b/>
        </w:rPr>
        <w:t xml:space="preserve">, </w:t>
      </w:r>
      <w:r w:rsidRPr="00FB4B71">
        <w:rPr>
          <w:rFonts w:cs="Arial"/>
          <w:b/>
        </w:rPr>
        <w:t xml:space="preserve"> is that by ensuring that your healthcare scientists are on a proper register you may be able to </w:t>
      </w:r>
      <w:r w:rsidR="00EA1AA0">
        <w:rPr>
          <w:rFonts w:cs="Arial"/>
          <w:b/>
        </w:rPr>
        <w:t>negotiate</w:t>
      </w:r>
      <w:r w:rsidRPr="00FB4B71">
        <w:rPr>
          <w:rFonts w:cs="Arial"/>
          <w:b/>
        </w:rPr>
        <w:t xml:space="preserve"> significant savings in your indemnity / insurance arrangements.</w:t>
      </w:r>
    </w:p>
    <w:p w:rsidR="00FB4B71" w:rsidRDefault="00FB4B71" w:rsidP="00A8555E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FB4B71" w:rsidRDefault="00FB4B71" w:rsidP="00A8555E">
      <w:pPr>
        <w:jc w:val="both"/>
        <w:rPr>
          <w:rFonts w:cs="Arial"/>
          <w:b/>
        </w:rPr>
      </w:pPr>
    </w:p>
    <w:p w:rsidR="0080225E" w:rsidRDefault="008D4767" w:rsidP="00A8555E">
      <w:pPr>
        <w:jc w:val="both"/>
        <w:rPr>
          <w:rFonts w:ascii="Umpush" w:eastAsia="Umpush" w:hAnsi="Umpush" w:cs="Umpush"/>
        </w:rPr>
      </w:pPr>
      <w:r>
        <w:rPr>
          <w:rFonts w:cs="Arial"/>
          <w:b/>
        </w:rPr>
        <w:t>Context</w:t>
      </w:r>
    </w:p>
    <w:p w:rsidR="0080225E" w:rsidRDefault="008D4767" w:rsidP="00A8555E">
      <w:pPr>
        <w:jc w:val="both"/>
        <w:rPr>
          <w:rFonts w:ascii="Umpush" w:eastAsia="Umpush" w:hAnsi="Umpush" w:cs="Umpush"/>
        </w:rPr>
      </w:pPr>
      <w:r>
        <w:t>In 2010, the UK Government decided not to extend statutory regulation to 'aspirant' groups unless ther</w:t>
      </w:r>
      <w:r w:rsidR="007B3284">
        <w:t>e is</w:t>
      </w:r>
      <w:r>
        <w:t xml:space="preserve"> a compelling case to do so. Instead</w:t>
      </w:r>
      <w:proofErr w:type="gramStart"/>
      <w:r>
        <w:t>,  a</w:t>
      </w:r>
      <w:proofErr w:type="gramEnd"/>
      <w:r>
        <w:t xml:space="preserve"> system of accredited regulation was introduced, overseen by the Professional Standards Agency (PSA). Robust standards of governance  apply to PSA accredited registers. The Academy for Hea</w:t>
      </w:r>
      <w:bookmarkStart w:id="0" w:name="_GoBack"/>
      <w:bookmarkEnd w:id="0"/>
      <w:r>
        <w:t xml:space="preserve">lthcare Science Registration Council </w:t>
      </w:r>
      <w:proofErr w:type="gramStart"/>
      <w:r>
        <w:t>gained  PSA</w:t>
      </w:r>
      <w:proofErr w:type="gramEnd"/>
      <w:r>
        <w:t xml:space="preserve"> recognition of its</w:t>
      </w:r>
      <w:r w:rsidR="000660D0">
        <w:t xml:space="preserve"> part of the</w:t>
      </w:r>
      <w:r>
        <w:t xml:space="preserve"> register</w:t>
      </w:r>
      <w:r w:rsidR="000660D0">
        <w:t xml:space="preserve"> for practitioners </w:t>
      </w:r>
      <w:r>
        <w:t>earlier in 2015</w:t>
      </w:r>
      <w:r w:rsidR="000660D0">
        <w:t>, and now has accreditation of the Higher Specialist Scientist part of the Register</w:t>
      </w:r>
      <w:r>
        <w:t xml:space="preserve">. We are working with </w:t>
      </w:r>
      <w:r w:rsidR="009E3E36">
        <w:t xml:space="preserve">professional bodies and </w:t>
      </w:r>
      <w:r>
        <w:t>other non</w:t>
      </w:r>
      <w:r w:rsidR="00CE1EF4">
        <w:rPr>
          <w:rtl/>
        </w:rPr>
        <w:t>-</w:t>
      </w:r>
      <w:r>
        <w:t>PSA registers in Healthcare Science to try and harmonise the regulation landscape promote the best avail</w:t>
      </w:r>
      <w:r w:rsidR="009E3E36">
        <w:t>a</w:t>
      </w:r>
      <w:r>
        <w:t>ble public protection at this time</w:t>
      </w:r>
      <w:r w:rsidR="009E3E36">
        <w:t>, maximising the coverage and minimizing the costs of registration</w:t>
      </w:r>
      <w:r>
        <w:t>.</w:t>
      </w:r>
    </w:p>
    <w:p w:rsidR="00FB4B71" w:rsidRPr="00CE1EF4" w:rsidRDefault="00FB4B71" w:rsidP="00A8555E">
      <w:pPr>
        <w:jc w:val="both"/>
        <w:rPr>
          <w:b/>
          <w:sz w:val="10"/>
          <w:szCs w:val="10"/>
        </w:rPr>
      </w:pPr>
    </w:p>
    <w:p w:rsidR="0080225E" w:rsidRDefault="008D4767" w:rsidP="00A8555E">
      <w:pPr>
        <w:jc w:val="both"/>
        <w:rPr>
          <w:rFonts w:ascii="Umpush" w:eastAsia="Umpush" w:hAnsi="Umpush" w:cs="Umpush"/>
          <w:b/>
        </w:rPr>
      </w:pPr>
      <w:r>
        <w:rPr>
          <w:b/>
        </w:rPr>
        <w:t>The benefits of Academy for Healthcare Science regulation of your Healthcare Science workforce</w:t>
      </w:r>
    </w:p>
    <w:p w:rsidR="0080225E" w:rsidRDefault="008D4767" w:rsidP="00A8555E">
      <w:pPr>
        <w:jc w:val="both"/>
        <w:rPr>
          <w:rFonts w:ascii="Umpush" w:eastAsia="Umpush" w:hAnsi="Umpush" w:cs="Umpush"/>
        </w:rPr>
      </w:pPr>
      <w:r>
        <w:t>Your Healthcare Science workforce is an essential part of the clin</w:t>
      </w:r>
      <w:r w:rsidR="009E3E36">
        <w:t>i</w:t>
      </w:r>
      <w:r>
        <w:t>cal team, with the power to do real harm to patients should things go wrong. By demanding that our registrants meet our PSA-recognised standards of proficiency and</w:t>
      </w:r>
      <w:r w:rsidR="001005B1">
        <w:t xml:space="preserve"> are</w:t>
      </w:r>
      <w:r>
        <w:t xml:space="preserve"> fit to practi</w:t>
      </w:r>
      <w:r w:rsidR="001005B1">
        <w:t>s</w:t>
      </w:r>
      <w:r>
        <w:t xml:space="preserve">e, we can help </w:t>
      </w:r>
      <w:r w:rsidR="009E3E36">
        <w:t>you to</w:t>
      </w:r>
      <w:r>
        <w:t xml:space="preserve"> assure patient safety. Our process of fitness to practise investigations and sanctions ultimately can lead to our registrants being removed from our register (struck off) and employers notified.</w:t>
      </w:r>
    </w:p>
    <w:p w:rsidR="0080225E" w:rsidRDefault="008D4767" w:rsidP="00A8555E">
      <w:pPr>
        <w:jc w:val="both"/>
        <w:rPr>
          <w:rFonts w:ascii="Umpush" w:eastAsia="Umpush" w:hAnsi="Umpush" w:cs="Umpush"/>
        </w:rPr>
      </w:pPr>
      <w:r>
        <w:t>We are publicising our register to patient groups. Patients have the right to raise a concern about our registrants, and can expect a fair and transparent response to our investigations. We offer all of this within the PSA- accredited framework.</w:t>
      </w:r>
    </w:p>
    <w:p w:rsidR="0080225E" w:rsidRDefault="008D4767">
      <w:pPr>
        <w:rPr>
          <w:rFonts w:ascii="Umpush" w:eastAsia="Umpush" w:hAnsi="Umpush" w:cs="Umpush"/>
        </w:rPr>
      </w:pPr>
      <w:r>
        <w:t xml:space="preserve">Information about our register is available from </w:t>
      </w:r>
      <w:hyperlink r:id="rId4" w:history="1">
        <w:r w:rsidR="003B65A6" w:rsidRPr="00E567E7">
          <w:rPr>
            <w:rStyle w:val="Hyperlink"/>
          </w:rPr>
          <w:t>http://www.ahcs.ac.uk/the-register/</w:t>
        </w:r>
      </w:hyperlink>
      <w:r w:rsidR="003B65A6">
        <w:t xml:space="preserve"> </w:t>
      </w:r>
    </w:p>
    <w:p w:rsidR="0080225E" w:rsidRDefault="008D4767" w:rsidP="007D3A21">
      <w:pPr>
        <w:jc w:val="both"/>
        <w:rPr>
          <w:rFonts w:ascii="Umpush" w:eastAsia="Umpush" w:hAnsi="Umpush" w:cs="Umpush"/>
        </w:rPr>
      </w:pPr>
      <w:r>
        <w:t xml:space="preserve">We would invite NHS </w:t>
      </w:r>
      <w:r w:rsidR="009E3E36">
        <w:t xml:space="preserve">and other healthcare </w:t>
      </w:r>
      <w:r>
        <w:t xml:space="preserve">organisations to consider encouraging </w:t>
      </w:r>
      <w:r w:rsidR="009E3E36">
        <w:t xml:space="preserve">all </w:t>
      </w:r>
      <w:r>
        <w:t xml:space="preserve">Healthcare Science staff </w:t>
      </w:r>
      <w:r w:rsidR="009E3E36">
        <w:t xml:space="preserve">(who are not regulated by statute) </w:t>
      </w:r>
      <w:r>
        <w:t xml:space="preserve">to join our </w:t>
      </w:r>
      <w:r w:rsidR="009E3E36">
        <w:t>Academy Re</w:t>
      </w:r>
      <w:r>
        <w:t>gister and therefore enhance public confidence.</w:t>
      </w:r>
      <w:r w:rsidR="009E3E36">
        <w:t xml:space="preserve"> One Register </w:t>
      </w:r>
      <w:r w:rsidR="00B96FF6">
        <w:t xml:space="preserve">robustly managed by the Academy for Healthcare Science Regulation Council </w:t>
      </w:r>
      <w:r w:rsidR="009E3E36">
        <w:t>for all levels and grades of healthcare science staff (not regulated by HCPC) across the UK makes sense for everyone, most of all for patients, the public and employers.</w:t>
      </w:r>
      <w:r>
        <w:t xml:space="preserve"> </w:t>
      </w:r>
    </w:p>
    <w:p w:rsidR="0080225E" w:rsidRDefault="008D4767">
      <w:pPr>
        <w:rPr>
          <w:rFonts w:ascii="Umpush" w:eastAsia="Umpush" w:hAnsi="Umpush" w:cs="Umpush"/>
        </w:rPr>
      </w:pPr>
      <w:r>
        <w:t>We are happy to discuss or explain further the work of the AHCS accredited register</w:t>
      </w:r>
      <w:r w:rsidR="009E3E36">
        <w:t xml:space="preserve"> at any time.</w:t>
      </w:r>
    </w:p>
    <w:p w:rsidR="0080225E" w:rsidRDefault="008D4767">
      <w:pPr>
        <w:rPr>
          <w:rFonts w:ascii="Umpush" w:eastAsia="Umpush" w:hAnsi="Umpush" w:cs="Umpush"/>
        </w:rPr>
      </w:pPr>
      <w:r>
        <w:t>Yours sincerely</w:t>
      </w:r>
    </w:p>
    <w:p w:rsidR="0080225E" w:rsidRPr="00CE1EF4" w:rsidRDefault="00575C33">
      <w:pPr>
        <w:rPr>
          <w:rFonts w:ascii="Umpush" w:eastAsia="Umpush" w:hAnsi="Umpush" w:cs="Umpush"/>
          <w:sz w:val="32"/>
          <w:szCs w:val="32"/>
        </w:rPr>
      </w:pPr>
      <w:r>
        <w:rPr>
          <w:rFonts w:ascii="Umpush" w:eastAsia="Umpush" w:hAnsi="Umpush" w:cs="Umpush"/>
          <w:noProof/>
          <w:sz w:val="32"/>
          <w:szCs w:val="32"/>
          <w:lang w:val="en-GB" w:eastAsia="en-GB"/>
        </w:rPr>
        <w:t xml:space="preserve">  </w:t>
      </w:r>
      <w:r w:rsidR="007D3A21">
        <w:rPr>
          <w:rFonts w:ascii="Umpush" w:eastAsia="Umpush" w:hAnsi="Umpush" w:cs="Umpush"/>
          <w:noProof/>
          <w:sz w:val="32"/>
          <w:szCs w:val="32"/>
          <w:lang w:val="en-GB" w:eastAsia="en-GB"/>
        </w:rPr>
        <w:drawing>
          <wp:inline distT="0" distB="0" distL="0" distR="0" wp14:anchorId="2C6F1C69">
            <wp:extent cx="1393254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86" cy="46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Umpush" w:eastAsia="Umpush" w:hAnsi="Umpush" w:cs="Umpush"/>
          <w:noProof/>
          <w:sz w:val="32"/>
          <w:szCs w:val="32"/>
          <w:lang w:val="en-GB" w:eastAsia="en-GB"/>
        </w:rPr>
        <w:t xml:space="preserve">                                      </w:t>
      </w:r>
      <w:r w:rsidR="00573B61">
        <w:rPr>
          <w:rFonts w:ascii="Umpush" w:eastAsia="Umpush" w:hAnsi="Umpush" w:cs="Umpush"/>
          <w:noProof/>
          <w:sz w:val="32"/>
          <w:szCs w:val="32"/>
          <w:lang w:val="en-GB" w:eastAsia="en-GB"/>
        </w:rPr>
        <w:drawing>
          <wp:inline distT="0" distB="0" distL="0" distR="0" wp14:anchorId="1D7D1E8D">
            <wp:extent cx="1438741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21" cy="52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25E" w:rsidRPr="00FB4B71" w:rsidRDefault="008D4767">
      <w:pPr>
        <w:spacing w:after="0"/>
      </w:pPr>
      <w:r>
        <w:t>Patricia Le</w:t>
      </w:r>
      <w:r w:rsidR="00CE1EF4">
        <w:t xml:space="preserve"> </w:t>
      </w:r>
      <w:r>
        <w:t>Rolland</w:t>
      </w:r>
      <w:r w:rsidR="00FB4B71">
        <w:tab/>
      </w:r>
      <w:r w:rsidR="00FB4B71">
        <w:tab/>
      </w:r>
      <w:r w:rsidR="00FB4B71">
        <w:tab/>
      </w:r>
      <w:r w:rsidR="00FB4B71">
        <w:tab/>
      </w:r>
      <w:r w:rsidR="00FB4B71">
        <w:tab/>
      </w:r>
      <w:r w:rsidR="00FB4B71">
        <w:tab/>
        <w:t>Dr. Kerry Tinkler</w:t>
      </w:r>
    </w:p>
    <w:p w:rsidR="0080225E" w:rsidRDefault="00FB4B71">
      <w:pPr>
        <w:spacing w:after="0"/>
        <w:rPr>
          <w:rFonts w:ascii="Umpush" w:eastAsia="Umpush" w:hAnsi="Umpush" w:cs="Umpush"/>
        </w:rPr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Registrar</w:t>
      </w:r>
    </w:p>
    <w:p w:rsidR="0080225E" w:rsidRDefault="008D4767">
      <w:pPr>
        <w:spacing w:after="0"/>
        <w:rPr>
          <w:rFonts w:ascii="Umpush" w:eastAsia="Umpush" w:hAnsi="Umpush" w:cs="Umpush"/>
        </w:rPr>
      </w:pPr>
      <w:r>
        <w:t>Academy for Healthcare Science Regulation Council</w:t>
      </w:r>
      <w:r w:rsidR="00FB4B71">
        <w:tab/>
      </w:r>
      <w:r w:rsidR="00FB4B71">
        <w:tab/>
        <w:t xml:space="preserve">Academy for </w:t>
      </w:r>
      <w:proofErr w:type="gramStart"/>
      <w:r w:rsidR="00FB4B71">
        <w:t>Healthcare  Science</w:t>
      </w:r>
      <w:proofErr w:type="gramEnd"/>
    </w:p>
    <w:p w:rsidR="0080225E" w:rsidRDefault="0080225E">
      <w:pPr>
        <w:spacing w:after="0"/>
        <w:rPr>
          <w:rFonts w:ascii="Umpush" w:eastAsia="Umpush" w:hAnsi="Umpush" w:cs="Umpush"/>
        </w:rPr>
      </w:pPr>
    </w:p>
    <w:p w:rsidR="0080225E" w:rsidRDefault="0080225E"/>
    <w:sectPr w:rsidR="0080225E" w:rsidSect="00C375F1">
      <w:pgSz w:w="12240" w:h="15840"/>
      <w:pgMar w:top="130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돋움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E"/>
    <w:rsid w:val="000660D0"/>
    <w:rsid w:val="000B1C33"/>
    <w:rsid w:val="001005B1"/>
    <w:rsid w:val="002F3D83"/>
    <w:rsid w:val="003B65A6"/>
    <w:rsid w:val="00573B61"/>
    <w:rsid w:val="00575C33"/>
    <w:rsid w:val="005B4D47"/>
    <w:rsid w:val="005D6811"/>
    <w:rsid w:val="007B3284"/>
    <w:rsid w:val="007D3A21"/>
    <w:rsid w:val="0080225E"/>
    <w:rsid w:val="00843537"/>
    <w:rsid w:val="008C078C"/>
    <w:rsid w:val="008D4767"/>
    <w:rsid w:val="009E3E36"/>
    <w:rsid w:val="00A8555E"/>
    <w:rsid w:val="00B96FF6"/>
    <w:rsid w:val="00C375F1"/>
    <w:rsid w:val="00CE1EF4"/>
    <w:rsid w:val="00D263AC"/>
    <w:rsid w:val="00EA1AA0"/>
    <w:rsid w:val="00F2722C"/>
    <w:rsid w:val="00FB4B71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hcs.ac.uk/the-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2016-02-15T16:34:00Z</dcterms:created>
  <dcterms:modified xsi:type="dcterms:W3CDTF">2016-02-18T10:55:00Z</dcterms:modified>
</cp:coreProperties>
</file>